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67BF" w:rsidRDefault="002667BF" w:rsidP="002667BF">
      <w:pPr>
        <w:widowControl w:val="0"/>
        <w:autoSpaceDE w:val="0"/>
        <w:autoSpaceDN w:val="0"/>
        <w:adjustRightInd w:val="0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>Problem:</w:t>
      </w:r>
    </w:p>
    <w:p w:rsidR="000E35AD" w:rsidRDefault="002667BF" w:rsidP="002667BF">
      <w:pPr>
        <w:widowControl w:val="0"/>
        <w:autoSpaceDE w:val="0"/>
        <w:autoSpaceDN w:val="0"/>
        <w:adjustRightInd w:val="0"/>
        <w:rPr>
          <w:rFonts w:ascii="Calibri" w:hAnsi="Calibri" w:cs="Calibri"/>
          <w:lang w:val="en"/>
        </w:rPr>
      </w:pPr>
      <w:r>
        <w:rPr>
          <w:rFonts w:ascii="Calibri" w:hAnsi="Calibri" w:cs="Calibri"/>
          <w:lang w:val="en"/>
        </w:rPr>
        <w:t xml:space="preserve">Several Max files aren't opening (i.e. crash on open; "An error has occurred and the application will now close. Do you want to attempt to save a copy of the current scene?" before anything even appears in the viewports). This appears to be tied to </w:t>
      </w:r>
      <w:proofErr w:type="spellStart"/>
      <w:r>
        <w:rPr>
          <w:rFonts w:ascii="Calibri" w:hAnsi="Calibri" w:cs="Calibri"/>
          <w:lang w:val="en"/>
        </w:rPr>
        <w:t>MagmaFlows</w:t>
      </w:r>
      <w:proofErr w:type="spellEnd"/>
      <w:r>
        <w:rPr>
          <w:rFonts w:ascii="Calibri" w:hAnsi="Calibri" w:cs="Calibri"/>
          <w:lang w:val="en"/>
        </w:rPr>
        <w:t xml:space="preserve"> that reference scene geometry. (Scene objects are all right.) The </w:t>
      </w:r>
      <w:proofErr w:type="spellStart"/>
      <w:r>
        <w:rPr>
          <w:rFonts w:ascii="Calibri" w:hAnsi="Calibri" w:cs="Calibri"/>
          <w:lang w:val="en"/>
        </w:rPr>
        <w:t>MagmaFlows</w:t>
      </w:r>
      <w:proofErr w:type="spellEnd"/>
      <w:r>
        <w:rPr>
          <w:rFonts w:ascii="Calibri" w:hAnsi="Calibri" w:cs="Calibri"/>
          <w:lang w:val="en"/>
        </w:rPr>
        <w:t xml:space="preserve"> function as expected in the viewport, and will even render as expected, but once the file c</w:t>
      </w:r>
      <w:r>
        <w:rPr>
          <w:rFonts w:ascii="Calibri" w:hAnsi="Calibri" w:cs="Calibri"/>
          <w:lang w:val="en"/>
        </w:rPr>
        <w:t>loses, they cannot be reopened.</w:t>
      </w:r>
    </w:p>
    <w:p w:rsidR="002667BF" w:rsidRPr="002667BF" w:rsidRDefault="002667BF" w:rsidP="002667BF">
      <w:pPr>
        <w:widowControl w:val="0"/>
        <w:autoSpaceDE w:val="0"/>
        <w:autoSpaceDN w:val="0"/>
        <w:adjustRightInd w:val="0"/>
        <w:rPr>
          <w:rFonts w:ascii="Calibri" w:hAnsi="Calibri" w:cs="Calibri"/>
          <w:lang w:val="en"/>
        </w:rPr>
      </w:pPr>
    </w:p>
    <w:tbl>
      <w:tblPr>
        <w:tblStyle w:val="TableGrid"/>
        <w:tblW w:w="5145" w:type="pct"/>
        <w:tblInd w:w="-162" w:type="dxa"/>
        <w:tblLook w:val="04A0" w:firstRow="1" w:lastRow="0" w:firstColumn="1" w:lastColumn="0" w:noHBand="0" w:noVBand="1"/>
      </w:tblPr>
      <w:tblGrid>
        <w:gridCol w:w="1618"/>
        <w:gridCol w:w="1405"/>
        <w:gridCol w:w="1405"/>
        <w:gridCol w:w="1403"/>
        <w:gridCol w:w="1161"/>
        <w:gridCol w:w="1383"/>
        <w:gridCol w:w="1126"/>
        <w:gridCol w:w="1390"/>
      </w:tblGrid>
      <w:tr w:rsidR="00705B71" w:rsidTr="00127597">
        <w:tc>
          <w:tcPr>
            <w:tcW w:w="743" w:type="pct"/>
          </w:tcPr>
          <w:p w:rsidR="00127597" w:rsidRDefault="00127597"/>
        </w:tc>
        <w:tc>
          <w:tcPr>
            <w:tcW w:w="645" w:type="pct"/>
          </w:tcPr>
          <w:p w:rsidR="00127597" w:rsidRDefault="00127597">
            <w:r>
              <w:t>PRT Loader; anatomical, rendered from Fusion</w:t>
            </w:r>
          </w:p>
        </w:tc>
        <w:tc>
          <w:tcPr>
            <w:tcW w:w="645" w:type="pct"/>
          </w:tcPr>
          <w:p w:rsidR="00127597" w:rsidRDefault="00127597">
            <w:r>
              <w:t xml:space="preserve">PRT Volume; anatomical, based on Chunky/ </w:t>
            </w:r>
            <w:proofErr w:type="spellStart"/>
            <w:r>
              <w:t>voxelmap</w:t>
            </w:r>
            <w:proofErr w:type="spellEnd"/>
          </w:p>
        </w:tc>
        <w:tc>
          <w:tcPr>
            <w:tcW w:w="644" w:type="pct"/>
          </w:tcPr>
          <w:p w:rsidR="00127597" w:rsidRDefault="00127597">
            <w:r>
              <w:t xml:space="preserve">PRT Source; anatomical, based on Warhead/ </w:t>
            </w:r>
            <w:proofErr w:type="spellStart"/>
            <w:r>
              <w:t>voxelmap</w:t>
            </w:r>
            <w:proofErr w:type="spellEnd"/>
          </w:p>
        </w:tc>
        <w:tc>
          <w:tcPr>
            <w:tcW w:w="533" w:type="pct"/>
          </w:tcPr>
          <w:p w:rsidR="00127597" w:rsidRDefault="00127597">
            <w:r>
              <w:t>PRT Loader; teapot, rendered from 3ds Max</w:t>
            </w:r>
          </w:p>
        </w:tc>
        <w:tc>
          <w:tcPr>
            <w:tcW w:w="635" w:type="pct"/>
          </w:tcPr>
          <w:p w:rsidR="00127597" w:rsidRDefault="00127597" w:rsidP="00127597">
            <w:r>
              <w:t>PRT Volume; procedural, based on Chunky/ cellular map</w:t>
            </w:r>
          </w:p>
        </w:tc>
        <w:tc>
          <w:tcPr>
            <w:tcW w:w="517" w:type="pct"/>
          </w:tcPr>
          <w:p w:rsidR="00127597" w:rsidRDefault="00127597">
            <w:r>
              <w:t>PRT Volume; based on teapot mesh</w:t>
            </w:r>
          </w:p>
        </w:tc>
        <w:tc>
          <w:tcPr>
            <w:tcW w:w="638" w:type="pct"/>
          </w:tcPr>
          <w:p w:rsidR="00127597" w:rsidRDefault="00127597">
            <w:r>
              <w:t>PRT Source; procedural,  based on Warhead/ cellular map</w:t>
            </w:r>
          </w:p>
        </w:tc>
      </w:tr>
      <w:tr w:rsidR="002804D4" w:rsidTr="00127597">
        <w:tc>
          <w:tcPr>
            <w:tcW w:w="743" w:type="pct"/>
          </w:tcPr>
          <w:p w:rsidR="00127597" w:rsidRDefault="00127597" w:rsidP="00BC6E8D">
            <w:r>
              <w:t xml:space="preserve">With </w:t>
            </w:r>
            <w:proofErr w:type="spellStart"/>
            <w:r>
              <w:t>InVolume</w:t>
            </w:r>
            <w:proofErr w:type="spellEnd"/>
            <w:r>
              <w:t xml:space="preserve"> </w:t>
            </w:r>
            <w:proofErr w:type="spellStart"/>
            <w:r w:rsidR="002804D4">
              <w:t>MagmaFlow</w:t>
            </w:r>
            <w:proofErr w:type="spellEnd"/>
            <w:r w:rsidR="002804D4">
              <w:t xml:space="preserve"> color assignment applied</w:t>
            </w:r>
          </w:p>
        </w:tc>
        <w:tc>
          <w:tcPr>
            <w:tcW w:w="645" w:type="pct"/>
            <w:shd w:val="clear" w:color="auto" w:fill="FE8686"/>
          </w:tcPr>
          <w:p w:rsidR="00127597" w:rsidRDefault="00127597">
            <w:r>
              <w:t>Doesn’t open</w:t>
            </w:r>
          </w:p>
        </w:tc>
        <w:tc>
          <w:tcPr>
            <w:tcW w:w="645" w:type="pct"/>
            <w:shd w:val="clear" w:color="auto" w:fill="FE8686"/>
          </w:tcPr>
          <w:p w:rsidR="00127597" w:rsidRDefault="00127597">
            <w:r>
              <w:t>Doesn’t open</w:t>
            </w:r>
          </w:p>
        </w:tc>
        <w:tc>
          <w:tcPr>
            <w:tcW w:w="644" w:type="pct"/>
            <w:shd w:val="clear" w:color="auto" w:fill="FE8686"/>
          </w:tcPr>
          <w:p w:rsidR="00127597" w:rsidRDefault="00127597">
            <w:r>
              <w:t>Doesn’t open</w:t>
            </w:r>
          </w:p>
        </w:tc>
        <w:tc>
          <w:tcPr>
            <w:tcW w:w="533" w:type="pct"/>
            <w:shd w:val="clear" w:color="auto" w:fill="CCFFCC"/>
          </w:tcPr>
          <w:p w:rsidR="00127597" w:rsidRDefault="00127597">
            <w:r>
              <w:t>Opens</w:t>
            </w:r>
          </w:p>
        </w:tc>
        <w:tc>
          <w:tcPr>
            <w:tcW w:w="635" w:type="pct"/>
            <w:shd w:val="clear" w:color="auto" w:fill="CCFFCC"/>
          </w:tcPr>
          <w:p w:rsidR="00127597" w:rsidRDefault="00127597">
            <w:r>
              <w:t>Opens</w:t>
            </w:r>
          </w:p>
        </w:tc>
        <w:tc>
          <w:tcPr>
            <w:tcW w:w="517" w:type="pct"/>
            <w:shd w:val="clear" w:color="auto" w:fill="CCFFCC"/>
          </w:tcPr>
          <w:p w:rsidR="00127597" w:rsidRDefault="00127597">
            <w:r>
              <w:t>Opens</w:t>
            </w:r>
          </w:p>
        </w:tc>
        <w:tc>
          <w:tcPr>
            <w:tcW w:w="638" w:type="pct"/>
            <w:shd w:val="clear" w:color="auto" w:fill="CCFFCC"/>
          </w:tcPr>
          <w:p w:rsidR="00127597" w:rsidRDefault="00127597">
            <w:r>
              <w:t>Opens</w:t>
            </w:r>
          </w:p>
        </w:tc>
      </w:tr>
      <w:tr w:rsidR="00705B71" w:rsidTr="00127597">
        <w:tc>
          <w:tcPr>
            <w:tcW w:w="743" w:type="pct"/>
          </w:tcPr>
          <w:p w:rsidR="002D454C" w:rsidRDefault="002D454C" w:rsidP="00BC6E8D">
            <w:r>
              <w:t xml:space="preserve">With </w:t>
            </w:r>
            <w:proofErr w:type="spellStart"/>
            <w:r w:rsidR="00F1279D">
              <w:t>NearestPoint</w:t>
            </w:r>
            <w:proofErr w:type="spellEnd"/>
            <w:r w:rsidR="00F1279D">
              <w:t xml:space="preserve"> </w:t>
            </w:r>
            <w:proofErr w:type="spellStart"/>
            <w:r w:rsidR="002804D4">
              <w:t>MagmaFlow</w:t>
            </w:r>
            <w:proofErr w:type="spellEnd"/>
            <w:r w:rsidR="002804D4">
              <w:t xml:space="preserve"> color assignment applied</w:t>
            </w:r>
          </w:p>
        </w:tc>
        <w:tc>
          <w:tcPr>
            <w:tcW w:w="645" w:type="pct"/>
            <w:shd w:val="clear" w:color="auto" w:fill="FE8686"/>
          </w:tcPr>
          <w:p w:rsidR="002D454C" w:rsidRDefault="00F1279D">
            <w:r>
              <w:t>Doesn’t open</w:t>
            </w:r>
          </w:p>
        </w:tc>
        <w:tc>
          <w:tcPr>
            <w:tcW w:w="645" w:type="pct"/>
            <w:shd w:val="clear" w:color="auto" w:fill="FE8686"/>
          </w:tcPr>
          <w:p w:rsidR="002D454C" w:rsidRDefault="00F1279D">
            <w:r>
              <w:t>Doesn’t open</w:t>
            </w:r>
          </w:p>
        </w:tc>
        <w:tc>
          <w:tcPr>
            <w:tcW w:w="644" w:type="pct"/>
            <w:shd w:val="clear" w:color="auto" w:fill="FE8686"/>
          </w:tcPr>
          <w:p w:rsidR="002D454C" w:rsidRDefault="00F1279D">
            <w:r>
              <w:t>Doesn’t open</w:t>
            </w:r>
          </w:p>
        </w:tc>
        <w:tc>
          <w:tcPr>
            <w:tcW w:w="533" w:type="pct"/>
            <w:shd w:val="clear" w:color="auto" w:fill="CCFFCC"/>
          </w:tcPr>
          <w:p w:rsidR="002D454C" w:rsidRDefault="00F1279D">
            <w:r>
              <w:t>Opens</w:t>
            </w:r>
          </w:p>
        </w:tc>
        <w:tc>
          <w:tcPr>
            <w:tcW w:w="635" w:type="pct"/>
            <w:shd w:val="clear" w:color="auto" w:fill="CCFFCC"/>
          </w:tcPr>
          <w:p w:rsidR="002D454C" w:rsidRDefault="00F1279D">
            <w:r>
              <w:t>Opens</w:t>
            </w:r>
          </w:p>
        </w:tc>
        <w:tc>
          <w:tcPr>
            <w:tcW w:w="517" w:type="pct"/>
            <w:shd w:val="clear" w:color="auto" w:fill="CCFFCC"/>
          </w:tcPr>
          <w:p w:rsidR="002D454C" w:rsidRDefault="00F1279D">
            <w:r>
              <w:t>Opens</w:t>
            </w:r>
          </w:p>
        </w:tc>
        <w:tc>
          <w:tcPr>
            <w:tcW w:w="638" w:type="pct"/>
            <w:shd w:val="clear" w:color="auto" w:fill="CCFFCC"/>
          </w:tcPr>
          <w:p w:rsidR="002D454C" w:rsidRDefault="00F1279D">
            <w:r>
              <w:t>Opens</w:t>
            </w:r>
          </w:p>
        </w:tc>
      </w:tr>
      <w:tr w:rsidR="00705B71" w:rsidTr="002804D4">
        <w:tc>
          <w:tcPr>
            <w:tcW w:w="743" w:type="pct"/>
          </w:tcPr>
          <w:p w:rsidR="002804D4" w:rsidRDefault="002804D4" w:rsidP="00BC6E8D">
            <w:r>
              <w:t xml:space="preserve">With </w:t>
            </w:r>
            <w:proofErr w:type="spellStart"/>
            <w:r>
              <w:t>GizmoGrad</w:t>
            </w:r>
            <w:proofErr w:type="spellEnd"/>
            <w:r>
              <w:t xml:space="preserve"> </w:t>
            </w:r>
            <w:proofErr w:type="spellStart"/>
            <w:r>
              <w:t>MagmaFlow</w:t>
            </w:r>
            <w:proofErr w:type="spellEnd"/>
            <w:r>
              <w:t xml:space="preserve"> color asst. applied</w:t>
            </w:r>
          </w:p>
        </w:tc>
        <w:tc>
          <w:tcPr>
            <w:tcW w:w="645" w:type="pct"/>
            <w:shd w:val="clear" w:color="auto" w:fill="CCFFCC"/>
          </w:tcPr>
          <w:p w:rsidR="002804D4" w:rsidRDefault="002804D4">
            <w:r>
              <w:t>Opens</w:t>
            </w:r>
          </w:p>
        </w:tc>
        <w:tc>
          <w:tcPr>
            <w:tcW w:w="645" w:type="pct"/>
            <w:shd w:val="clear" w:color="auto" w:fill="CCFFCC"/>
          </w:tcPr>
          <w:p w:rsidR="002804D4" w:rsidRDefault="002804D4">
            <w:r>
              <w:t>Opens</w:t>
            </w:r>
          </w:p>
        </w:tc>
        <w:tc>
          <w:tcPr>
            <w:tcW w:w="644" w:type="pct"/>
            <w:shd w:val="clear" w:color="auto" w:fill="CCFFCC"/>
          </w:tcPr>
          <w:p w:rsidR="002804D4" w:rsidRDefault="002804D4">
            <w:r>
              <w:t>Opens</w:t>
            </w:r>
          </w:p>
        </w:tc>
        <w:tc>
          <w:tcPr>
            <w:tcW w:w="533" w:type="pct"/>
            <w:shd w:val="clear" w:color="auto" w:fill="CCFFCC"/>
          </w:tcPr>
          <w:p w:rsidR="002804D4" w:rsidRDefault="002804D4">
            <w:r>
              <w:t>Opens</w:t>
            </w:r>
          </w:p>
        </w:tc>
        <w:tc>
          <w:tcPr>
            <w:tcW w:w="635" w:type="pct"/>
            <w:shd w:val="clear" w:color="auto" w:fill="CCFFCC"/>
          </w:tcPr>
          <w:p w:rsidR="002804D4" w:rsidRDefault="002804D4">
            <w:r>
              <w:t>Opens</w:t>
            </w:r>
          </w:p>
        </w:tc>
        <w:tc>
          <w:tcPr>
            <w:tcW w:w="517" w:type="pct"/>
            <w:shd w:val="clear" w:color="auto" w:fill="CCFFCC"/>
          </w:tcPr>
          <w:p w:rsidR="002804D4" w:rsidRDefault="002804D4">
            <w:r>
              <w:t>Opens</w:t>
            </w:r>
          </w:p>
        </w:tc>
        <w:tc>
          <w:tcPr>
            <w:tcW w:w="638" w:type="pct"/>
            <w:shd w:val="clear" w:color="auto" w:fill="CCFFCC"/>
          </w:tcPr>
          <w:p w:rsidR="002804D4" w:rsidRDefault="002804D4">
            <w:r>
              <w:t>Opens</w:t>
            </w:r>
          </w:p>
        </w:tc>
      </w:tr>
      <w:tr w:rsidR="00705B71" w:rsidTr="00705B71">
        <w:tc>
          <w:tcPr>
            <w:tcW w:w="743" w:type="pct"/>
            <w:shd w:val="clear" w:color="auto" w:fill="EEECE1" w:themeFill="background2"/>
          </w:tcPr>
          <w:p w:rsidR="00705B71" w:rsidRDefault="00705B71" w:rsidP="002804D4"/>
        </w:tc>
        <w:tc>
          <w:tcPr>
            <w:tcW w:w="645" w:type="pct"/>
            <w:shd w:val="clear" w:color="auto" w:fill="EEECE1" w:themeFill="background2"/>
          </w:tcPr>
          <w:p w:rsidR="00705B71" w:rsidRDefault="00705B71"/>
        </w:tc>
        <w:tc>
          <w:tcPr>
            <w:tcW w:w="645" w:type="pct"/>
            <w:shd w:val="clear" w:color="auto" w:fill="EEECE1" w:themeFill="background2"/>
          </w:tcPr>
          <w:p w:rsidR="00705B71" w:rsidRDefault="00705B71"/>
        </w:tc>
        <w:tc>
          <w:tcPr>
            <w:tcW w:w="644" w:type="pct"/>
            <w:shd w:val="clear" w:color="auto" w:fill="EEECE1" w:themeFill="background2"/>
          </w:tcPr>
          <w:p w:rsidR="00705B71" w:rsidRDefault="00705B71"/>
        </w:tc>
        <w:tc>
          <w:tcPr>
            <w:tcW w:w="533" w:type="pct"/>
            <w:shd w:val="clear" w:color="auto" w:fill="EEECE1" w:themeFill="background2"/>
          </w:tcPr>
          <w:p w:rsidR="00705B71" w:rsidRDefault="00705B71"/>
        </w:tc>
        <w:tc>
          <w:tcPr>
            <w:tcW w:w="635" w:type="pct"/>
            <w:shd w:val="clear" w:color="auto" w:fill="EEECE1" w:themeFill="background2"/>
          </w:tcPr>
          <w:p w:rsidR="00705B71" w:rsidRDefault="00705B71"/>
        </w:tc>
        <w:tc>
          <w:tcPr>
            <w:tcW w:w="517" w:type="pct"/>
            <w:shd w:val="clear" w:color="auto" w:fill="EEECE1" w:themeFill="background2"/>
          </w:tcPr>
          <w:p w:rsidR="00705B71" w:rsidRDefault="00705B71"/>
        </w:tc>
        <w:tc>
          <w:tcPr>
            <w:tcW w:w="638" w:type="pct"/>
            <w:shd w:val="clear" w:color="auto" w:fill="EEECE1" w:themeFill="background2"/>
          </w:tcPr>
          <w:p w:rsidR="00705B71" w:rsidRDefault="00705B71"/>
        </w:tc>
      </w:tr>
      <w:tr w:rsidR="007D08B4" w:rsidTr="00D811F4">
        <w:tc>
          <w:tcPr>
            <w:tcW w:w="743" w:type="pct"/>
          </w:tcPr>
          <w:p w:rsidR="00705B71" w:rsidRDefault="00705B71" w:rsidP="00705B71">
            <w:proofErr w:type="spellStart"/>
            <w:r>
              <w:t>NearestPoint</w:t>
            </w:r>
            <w:proofErr w:type="spellEnd"/>
            <w:r>
              <w:t xml:space="preserve">: Set up as closely as possible to an object-based </w:t>
            </w:r>
            <w:proofErr w:type="spellStart"/>
            <w:r>
              <w:t>PropertyQuery</w:t>
            </w:r>
            <w:proofErr w:type="spellEnd"/>
          </w:p>
        </w:tc>
        <w:tc>
          <w:tcPr>
            <w:tcW w:w="645" w:type="pct"/>
            <w:shd w:val="clear" w:color="auto" w:fill="FE8686"/>
          </w:tcPr>
          <w:p w:rsidR="00705B71" w:rsidRDefault="002A1897">
            <w:r>
              <w:t>Doesn’t open</w:t>
            </w:r>
          </w:p>
        </w:tc>
        <w:tc>
          <w:tcPr>
            <w:tcW w:w="645" w:type="pct"/>
            <w:shd w:val="clear" w:color="auto" w:fill="FE8686"/>
          </w:tcPr>
          <w:p w:rsidR="00705B71" w:rsidRDefault="00BC6E8D">
            <w:r>
              <w:t>Doesn’t open</w:t>
            </w:r>
          </w:p>
        </w:tc>
        <w:tc>
          <w:tcPr>
            <w:tcW w:w="644" w:type="pct"/>
            <w:shd w:val="clear" w:color="auto" w:fill="FE8686"/>
          </w:tcPr>
          <w:p w:rsidR="00705B71" w:rsidRDefault="00BC6E8D">
            <w:r>
              <w:t>Doesn’t open</w:t>
            </w:r>
          </w:p>
        </w:tc>
        <w:tc>
          <w:tcPr>
            <w:tcW w:w="533" w:type="pct"/>
            <w:shd w:val="clear" w:color="auto" w:fill="CCFFCC"/>
          </w:tcPr>
          <w:p w:rsidR="00705B71" w:rsidRDefault="00705B71">
            <w:r>
              <w:t>Opens</w:t>
            </w:r>
          </w:p>
        </w:tc>
        <w:tc>
          <w:tcPr>
            <w:tcW w:w="635" w:type="pct"/>
            <w:shd w:val="clear" w:color="auto" w:fill="CCFFCC"/>
          </w:tcPr>
          <w:p w:rsidR="00705B71" w:rsidRDefault="00705B71">
            <w:r>
              <w:t>Opens</w:t>
            </w:r>
          </w:p>
        </w:tc>
        <w:tc>
          <w:tcPr>
            <w:tcW w:w="517" w:type="pct"/>
            <w:shd w:val="clear" w:color="auto" w:fill="CCFFCC"/>
          </w:tcPr>
          <w:p w:rsidR="00705B71" w:rsidRDefault="00705B71">
            <w:r>
              <w:t>Opens</w:t>
            </w:r>
          </w:p>
        </w:tc>
        <w:tc>
          <w:tcPr>
            <w:tcW w:w="638" w:type="pct"/>
            <w:shd w:val="clear" w:color="auto" w:fill="CCFFCC"/>
          </w:tcPr>
          <w:p w:rsidR="00705B71" w:rsidRDefault="00705B71">
            <w:r>
              <w:t>Opens</w:t>
            </w:r>
          </w:p>
        </w:tc>
      </w:tr>
      <w:tr w:rsidR="007D08B4" w:rsidTr="00D811F4">
        <w:tc>
          <w:tcPr>
            <w:tcW w:w="743" w:type="pct"/>
          </w:tcPr>
          <w:p w:rsidR="00705B71" w:rsidRDefault="00705B71" w:rsidP="002804D4">
            <w:proofErr w:type="spellStart"/>
            <w:r>
              <w:t>PropertyQuery</w:t>
            </w:r>
            <w:proofErr w:type="spellEnd"/>
            <w:r>
              <w:t xml:space="preserve">: Set up as closely as possible to a geometry-based </w:t>
            </w:r>
            <w:proofErr w:type="spellStart"/>
            <w:r>
              <w:t>NearestPoint</w:t>
            </w:r>
            <w:proofErr w:type="spellEnd"/>
          </w:p>
        </w:tc>
        <w:tc>
          <w:tcPr>
            <w:tcW w:w="645" w:type="pct"/>
            <w:shd w:val="clear" w:color="auto" w:fill="FE8686"/>
          </w:tcPr>
          <w:p w:rsidR="00705B71" w:rsidRDefault="002A1897">
            <w:r>
              <w:t>Doesn’t open</w:t>
            </w:r>
          </w:p>
          <w:p w:rsidR="002A1897" w:rsidRDefault="002A1897"/>
          <w:p w:rsidR="002A1897" w:rsidRDefault="002A1897">
            <w:r>
              <w:t>(unexpected)</w:t>
            </w:r>
          </w:p>
        </w:tc>
        <w:tc>
          <w:tcPr>
            <w:tcW w:w="645" w:type="pct"/>
            <w:shd w:val="clear" w:color="auto" w:fill="FE8686"/>
          </w:tcPr>
          <w:p w:rsidR="00705B71" w:rsidRDefault="00BC6E8D">
            <w:r>
              <w:t>Doesn’t open</w:t>
            </w:r>
          </w:p>
        </w:tc>
        <w:tc>
          <w:tcPr>
            <w:tcW w:w="644" w:type="pct"/>
            <w:shd w:val="clear" w:color="auto" w:fill="FE8686"/>
          </w:tcPr>
          <w:p w:rsidR="00705B71" w:rsidRDefault="00D811F4">
            <w:r>
              <w:t>Doesn’t open</w:t>
            </w:r>
          </w:p>
        </w:tc>
        <w:tc>
          <w:tcPr>
            <w:tcW w:w="533" w:type="pct"/>
            <w:shd w:val="clear" w:color="auto" w:fill="CCFFCC"/>
          </w:tcPr>
          <w:p w:rsidR="00705B71" w:rsidRDefault="00705B71">
            <w:r>
              <w:t>Opens</w:t>
            </w:r>
          </w:p>
        </w:tc>
        <w:tc>
          <w:tcPr>
            <w:tcW w:w="635" w:type="pct"/>
            <w:shd w:val="clear" w:color="auto" w:fill="CCFFCC"/>
          </w:tcPr>
          <w:p w:rsidR="00705B71" w:rsidRDefault="00705B71">
            <w:r>
              <w:t>Opens</w:t>
            </w:r>
          </w:p>
        </w:tc>
        <w:tc>
          <w:tcPr>
            <w:tcW w:w="517" w:type="pct"/>
            <w:shd w:val="clear" w:color="auto" w:fill="CCFFCC"/>
          </w:tcPr>
          <w:p w:rsidR="00705B71" w:rsidRDefault="00705B71">
            <w:r>
              <w:t>Opens</w:t>
            </w:r>
          </w:p>
        </w:tc>
        <w:tc>
          <w:tcPr>
            <w:tcW w:w="638" w:type="pct"/>
            <w:shd w:val="clear" w:color="auto" w:fill="CCFFCC"/>
          </w:tcPr>
          <w:p w:rsidR="00705B71" w:rsidRDefault="00705B71">
            <w:r>
              <w:t>Opens</w:t>
            </w:r>
          </w:p>
        </w:tc>
      </w:tr>
      <w:tr w:rsidR="002A1897" w:rsidTr="00D811F4">
        <w:tc>
          <w:tcPr>
            <w:tcW w:w="743" w:type="pct"/>
          </w:tcPr>
          <w:p w:rsidR="002A1897" w:rsidRDefault="002A1897" w:rsidP="002804D4">
            <w:proofErr w:type="spellStart"/>
            <w:r>
              <w:t>PropertyQuery</w:t>
            </w:r>
            <w:proofErr w:type="spellEnd"/>
            <w:r>
              <w:t>:</w:t>
            </w:r>
          </w:p>
          <w:p w:rsidR="002A1897" w:rsidRDefault="002A1897" w:rsidP="002804D4">
            <w:r>
              <w:t>Same as above, geometry nodes removed</w:t>
            </w:r>
          </w:p>
        </w:tc>
        <w:tc>
          <w:tcPr>
            <w:tcW w:w="645" w:type="pct"/>
            <w:shd w:val="clear" w:color="auto" w:fill="CCFFCC"/>
          </w:tcPr>
          <w:p w:rsidR="002A1897" w:rsidRDefault="002A1897">
            <w:r>
              <w:t>Op</w:t>
            </w:r>
            <w:r w:rsidRPr="007D08B4">
              <w:rPr>
                <w:shd w:val="clear" w:color="auto" w:fill="CCFFCC"/>
              </w:rPr>
              <w:t>ens</w:t>
            </w:r>
          </w:p>
        </w:tc>
        <w:tc>
          <w:tcPr>
            <w:tcW w:w="645" w:type="pct"/>
            <w:shd w:val="clear" w:color="auto" w:fill="auto"/>
          </w:tcPr>
          <w:p w:rsidR="002A1897" w:rsidRDefault="002A1897"/>
        </w:tc>
        <w:tc>
          <w:tcPr>
            <w:tcW w:w="644" w:type="pct"/>
            <w:shd w:val="clear" w:color="auto" w:fill="CCFFCC"/>
          </w:tcPr>
          <w:p w:rsidR="002A1897" w:rsidRDefault="00D811F4">
            <w:r>
              <w:t>Opens</w:t>
            </w:r>
          </w:p>
        </w:tc>
        <w:tc>
          <w:tcPr>
            <w:tcW w:w="533" w:type="pct"/>
            <w:shd w:val="clear" w:color="auto" w:fill="auto"/>
          </w:tcPr>
          <w:p w:rsidR="002A1897" w:rsidRDefault="002A1897"/>
        </w:tc>
        <w:tc>
          <w:tcPr>
            <w:tcW w:w="635" w:type="pct"/>
            <w:shd w:val="clear" w:color="auto" w:fill="auto"/>
          </w:tcPr>
          <w:p w:rsidR="002A1897" w:rsidRDefault="002A1897"/>
        </w:tc>
        <w:tc>
          <w:tcPr>
            <w:tcW w:w="517" w:type="pct"/>
            <w:shd w:val="clear" w:color="auto" w:fill="auto"/>
          </w:tcPr>
          <w:p w:rsidR="002A1897" w:rsidRDefault="002A1897"/>
        </w:tc>
        <w:tc>
          <w:tcPr>
            <w:tcW w:w="638" w:type="pct"/>
            <w:shd w:val="clear" w:color="auto" w:fill="auto"/>
          </w:tcPr>
          <w:p w:rsidR="002A1897" w:rsidRDefault="002A1897"/>
        </w:tc>
      </w:tr>
    </w:tbl>
    <w:p w:rsidR="00D214C4" w:rsidRDefault="00D214C4">
      <w:bookmarkStart w:id="0" w:name="_GoBack"/>
      <w:bookmarkEnd w:id="0"/>
    </w:p>
    <w:p w:rsidR="002A1897" w:rsidRDefault="002A1897" w:rsidP="00D214C4">
      <w:pPr>
        <w:spacing w:after="0"/>
      </w:pPr>
      <w:proofErr w:type="gramStart"/>
      <w:r>
        <w:lastRenderedPageBreak/>
        <w:t>So.</w:t>
      </w:r>
      <w:proofErr w:type="gramEnd"/>
      <w:r>
        <w:t xml:space="preserve"> This is interesting: when applied to an anatomical PRT loader…</w:t>
      </w:r>
    </w:p>
    <w:p w:rsidR="002A1897" w:rsidRDefault="00D214C4" w:rsidP="00D214C4">
      <w:pPr>
        <w:spacing w:after="0"/>
      </w:pPr>
      <w:r>
        <w:rPr>
          <w:noProof/>
        </w:rPr>
        <w:drawing>
          <wp:inline distT="0" distB="0" distL="0" distR="0" wp14:anchorId="18793897" wp14:editId="7D7CCAC0">
            <wp:extent cx="6520815" cy="2863215"/>
            <wp:effectExtent l="0" t="0" r="0" b="0"/>
            <wp:docPr id="1" name="Picture 1" descr="\\anatomical\prj\AW2528\dsv\prep\Josy\DSV_DATA_PROCESSING\3dsMax\_tests\Screenshots\01_NearestPoint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anatomical\prj\AW2528\dsv\prep\Josy\DSV_DATA_PROCESSING\3dsMax\_tests\Screenshots\01_NearestPoint_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0815" cy="286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4C4" w:rsidRDefault="00D214C4" w:rsidP="00D214C4">
      <w:pPr>
        <w:spacing w:after="0"/>
      </w:pPr>
      <w:r>
        <w:rPr>
          <w:noProof/>
        </w:rPr>
        <w:drawing>
          <wp:inline distT="0" distB="0" distL="0" distR="0" wp14:anchorId="377B160C" wp14:editId="08098C3A">
            <wp:extent cx="6520815" cy="2863215"/>
            <wp:effectExtent l="0" t="0" r="0" b="0"/>
            <wp:docPr id="2" name="Picture 2" descr="\\anatomical\prj\AW2528\dsv\prep\Josy\DSV_DATA_PROCESSING\3dsMax\_tests\Screenshots\02_PropQuery_GeometryNodesEx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natomical\prj\AW2528\dsv\prep\Josy\DSV_DATA_PROCESSING\3dsMax\_tests\Screenshots\02_PropQuery_GeometryNodesExist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0815" cy="286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4C4" w:rsidRDefault="00D214C4" w:rsidP="00D214C4">
      <w:pPr>
        <w:spacing w:after="0"/>
      </w:pPr>
      <w:r>
        <w:rPr>
          <w:noProof/>
        </w:rPr>
        <w:drawing>
          <wp:inline distT="0" distB="0" distL="0" distR="0" wp14:anchorId="71553395" wp14:editId="6CA8C2E7">
            <wp:extent cx="6520815" cy="2863215"/>
            <wp:effectExtent l="0" t="0" r="0" b="0"/>
            <wp:docPr id="3" name="Picture 3" descr="\\anatomical\prj\AW2528\dsv\prep\Josy\DSV_DATA_PROCESSING\3dsMax\_tests\Screenshots\03_PropQuery_GeometryNodesRemov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anatomical\prj\AW2528\dsv\prep\Josy\DSV_DATA_PROCESSING\3dsMax\_tests\Screenshots\03_PropQuery_GeometryNodesRemoved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0815" cy="286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4C4" w:rsidRDefault="00D214C4" w:rsidP="00D214C4">
      <w:pPr>
        <w:spacing w:after="0"/>
      </w:pPr>
    </w:p>
    <w:p w:rsidR="00D214C4" w:rsidRDefault="00D214C4" w:rsidP="00D214C4">
      <w:pPr>
        <w:spacing w:after="0"/>
      </w:pPr>
      <w:r>
        <w:rPr>
          <w:noProof/>
        </w:rPr>
        <w:lastRenderedPageBreak/>
        <w:drawing>
          <wp:inline distT="0" distB="0" distL="0" distR="0">
            <wp:extent cx="6574790" cy="3559810"/>
            <wp:effectExtent l="0" t="0" r="0" b="2540"/>
            <wp:docPr id="4" name="Picture 4" descr="\\anatomical\prj\AW2528\dsv\prep\Josy\DSV_DATA_PROCESSING\3dsMax\_tests\Screenshots\04_GeometryNodePres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anatomical\prj\AW2528\dsv\prep\Josy\DSV_DATA_PROCESSING\3dsMax\_tests\Screenshots\04_GeometryNodePresent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790" cy="355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4C4" w:rsidRDefault="00D214C4" w:rsidP="00D214C4">
      <w:pPr>
        <w:spacing w:after="0"/>
      </w:pPr>
      <w:r>
        <w:rPr>
          <w:noProof/>
        </w:rPr>
        <w:drawing>
          <wp:inline distT="0" distB="0" distL="0" distR="0">
            <wp:extent cx="6574790" cy="3559810"/>
            <wp:effectExtent l="0" t="0" r="0" b="2540"/>
            <wp:docPr id="5" name="Picture 5" descr="\\anatomical\prj\AW2528\dsv\prep\Josy\DSV_DATA_PROCESSING\3dsMax\_tests\Screenshots\05_NoGeometryInp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anatomical\prj\AW2528\dsv\prep\Josy\DSV_DATA_PROCESSING\3dsMax\_tests\Screenshots\05_NoGeometryInput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790" cy="355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8B4" w:rsidRDefault="007D08B4" w:rsidP="00D214C4">
      <w:pPr>
        <w:spacing w:after="0"/>
      </w:pPr>
    </w:p>
    <w:p w:rsidR="007D08B4" w:rsidRDefault="007D08B4" w:rsidP="00D811F4">
      <w:r>
        <w:t xml:space="preserve">So the mere PRESENCE of </w:t>
      </w:r>
      <w:proofErr w:type="gramStart"/>
      <w:r>
        <w:t>a geometry</w:t>
      </w:r>
      <w:proofErr w:type="gramEnd"/>
      <w:r>
        <w:t xml:space="preserve"> input node in an anatomical </w:t>
      </w:r>
      <w:proofErr w:type="spellStart"/>
      <w:r>
        <w:t>MagmaFlow</w:t>
      </w:r>
      <w:proofErr w:type="spellEnd"/>
      <w:r w:rsidR="00C602A3">
        <w:t>, even if it’s turned off and not connected to anything, will prevent the file from being opened.</w:t>
      </w:r>
    </w:p>
    <w:p w:rsidR="00D811F4" w:rsidRDefault="00D811F4" w:rsidP="00D811F4">
      <w:pPr>
        <w:pStyle w:val="ListParagraph"/>
        <w:numPr>
          <w:ilvl w:val="0"/>
          <w:numId w:val="1"/>
        </w:numPr>
      </w:pPr>
      <w:r>
        <w:t xml:space="preserve">Why would this affect both PRT loaders (saved from Fusion) as well as things controlled by </w:t>
      </w:r>
      <w:proofErr w:type="spellStart"/>
      <w:r>
        <w:t>voxelmaps</w:t>
      </w:r>
      <w:proofErr w:type="spellEnd"/>
      <w:r>
        <w:t>? What do they have in common that sets them apart from their native 3ds Max/Krakatoa counterparts?</w:t>
      </w:r>
    </w:p>
    <w:p w:rsidR="00517B21" w:rsidRDefault="00517B21" w:rsidP="00517B21">
      <w:pPr>
        <w:pStyle w:val="ListParagraph"/>
        <w:numPr>
          <w:ilvl w:val="1"/>
          <w:numId w:val="1"/>
        </w:numPr>
      </w:pPr>
      <w:r>
        <w:t>Actually. They’re both created from external reference files that aren’t actually in the scene.</w:t>
      </w:r>
    </w:p>
    <w:p w:rsidR="00517B21" w:rsidRDefault="00517B21" w:rsidP="00517B21">
      <w:pPr>
        <w:pStyle w:val="ListParagraph"/>
        <w:numPr>
          <w:ilvl w:val="1"/>
          <w:numId w:val="1"/>
        </w:numPr>
      </w:pPr>
      <w:r>
        <w:t>If the order in which things are loaded is helpers -&gt; external files -&gt; geometry, this would make sense… but why the heck would that be the case?</w:t>
      </w:r>
    </w:p>
    <w:p w:rsidR="00517B21" w:rsidRDefault="00517B21" w:rsidP="00517B21">
      <w:pPr>
        <w:pStyle w:val="ListParagraph"/>
        <w:numPr>
          <w:ilvl w:val="1"/>
          <w:numId w:val="1"/>
        </w:numPr>
      </w:pPr>
      <w:r>
        <w:lastRenderedPageBreak/>
        <w:t xml:space="preserve">Maybe the positions/centers of all objects are loaded before information about the </w:t>
      </w:r>
      <w:r w:rsidR="00C51A80">
        <w:t>objects (like the mesh that the externally loaded files would be interacting with)</w:t>
      </w:r>
      <w:r w:rsidR="003821A0">
        <w:t>, and that’s why a geometry node screws everything up</w:t>
      </w:r>
      <w:r w:rsidR="00C51A80">
        <w:t>?</w:t>
      </w:r>
    </w:p>
    <w:p w:rsidR="00D811F4" w:rsidRDefault="00D811F4" w:rsidP="00D811F4">
      <w:pPr>
        <w:pStyle w:val="ListParagraph"/>
        <w:numPr>
          <w:ilvl w:val="0"/>
          <w:numId w:val="1"/>
        </w:numPr>
      </w:pPr>
      <w:r>
        <w:t xml:space="preserve"> How can I get around this? What if I want my skeleton</w:t>
      </w:r>
      <w:r w:rsidR="003821A0">
        <w:t xml:space="preserve"> (or whatever)</w:t>
      </w:r>
      <w:r>
        <w:t xml:space="preserve"> to interact with scene geometry?</w:t>
      </w:r>
    </w:p>
    <w:sectPr w:rsidR="00D811F4" w:rsidSect="00D214C4">
      <w:pgSz w:w="12240" w:h="15840"/>
      <w:pgMar w:top="720" w:right="936" w:bottom="864" w:left="93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62F14B0"/>
    <w:multiLevelType w:val="hybridMultilevel"/>
    <w:tmpl w:val="BA667F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7597"/>
    <w:rsid w:val="00127597"/>
    <w:rsid w:val="002667BF"/>
    <w:rsid w:val="002804D4"/>
    <w:rsid w:val="002A1897"/>
    <w:rsid w:val="002D454C"/>
    <w:rsid w:val="003821A0"/>
    <w:rsid w:val="003B1CDA"/>
    <w:rsid w:val="00517B21"/>
    <w:rsid w:val="00705B71"/>
    <w:rsid w:val="007D08B4"/>
    <w:rsid w:val="009A72F1"/>
    <w:rsid w:val="00BC6E8D"/>
    <w:rsid w:val="00C51A80"/>
    <w:rsid w:val="00C602A3"/>
    <w:rsid w:val="00D214C4"/>
    <w:rsid w:val="00D811F4"/>
    <w:rsid w:val="00F127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275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214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14C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811F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275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214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14C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811F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1324</TotalTime>
  <Pages>4</Pages>
  <Words>374</Words>
  <Characters>2138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Josy Conklin</dc:creator>
  <cp:lastModifiedBy>Josy Conklin</cp:lastModifiedBy>
  <cp:revision>2</cp:revision>
  <dcterms:created xsi:type="dcterms:W3CDTF">2012-05-22T17:31:00Z</dcterms:created>
  <dcterms:modified xsi:type="dcterms:W3CDTF">2012-05-23T15:35:00Z</dcterms:modified>
</cp:coreProperties>
</file>